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699" w:rsidRPr="00F82699" w:rsidRDefault="00F82699" w:rsidP="00F82699">
      <w:pPr>
        <w:spacing w:before="100" w:beforeAutospacing="1" w:after="100" w:afterAutospacing="1" w:line="240" w:lineRule="auto"/>
        <w:outlineLvl w:val="0"/>
        <w:rPr>
          <w:rFonts w:ascii="Merriweather" w:eastAsia="Times New Roman" w:hAnsi="Merriweather" w:cs="Times New Roman"/>
          <w:b/>
          <w:bCs/>
          <w:color w:val="2D2E33"/>
          <w:kern w:val="36"/>
          <w:sz w:val="63"/>
          <w:szCs w:val="63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kern w:val="36"/>
          <w:sz w:val="63"/>
          <w:szCs w:val="63"/>
          <w:lang w:eastAsia="it-IT"/>
        </w:rPr>
        <w:t>Comunicare per innovare ed evolvere</w:t>
      </w:r>
    </w:p>
    <w:p w:rsidR="00F82699" w:rsidRPr="00F82699" w:rsidRDefault="00F82699" w:rsidP="00F82699">
      <w:pPr>
        <w:spacing w:before="100" w:beforeAutospacing="1" w:after="100" w:afterAutospacing="1" w:line="240" w:lineRule="auto"/>
        <w:rPr>
          <w:rFonts w:ascii="Josefin Sans" w:eastAsia="Times New Roman" w:hAnsi="Josefin Sans" w:cs="Times New Roman"/>
          <w:caps/>
          <w:color w:val="B4B5BA"/>
          <w:spacing w:val="30"/>
          <w:sz w:val="17"/>
          <w:szCs w:val="17"/>
          <w:lang w:eastAsia="it-IT"/>
        </w:rPr>
      </w:pPr>
      <w:hyperlink r:id="rId4" w:history="1">
        <w:r w:rsidRPr="00F82699">
          <w:rPr>
            <w:rFonts w:ascii="Josefin Sans" w:eastAsia="Times New Roman" w:hAnsi="Josefin Sans" w:cs="Times New Roman"/>
            <w:b/>
            <w:bCs/>
            <w:caps/>
            <w:color w:val="00335E"/>
            <w:spacing w:val="30"/>
            <w:sz w:val="17"/>
            <w:u w:val="single"/>
            <w:lang w:eastAsia="it-IT"/>
          </w:rPr>
          <w:t>JAN WILDEBOER</w:t>
        </w:r>
      </w:hyperlink>
      <w:r w:rsidRPr="00F82699">
        <w:rPr>
          <w:rFonts w:ascii="Josefin Sans" w:eastAsia="Times New Roman" w:hAnsi="Josefin Sans" w:cs="Times New Roman"/>
          <w:caps/>
          <w:color w:val="B4B5BA"/>
          <w:spacing w:val="30"/>
          <w:sz w:val="17"/>
          <w:szCs w:val="17"/>
          <w:lang w:eastAsia="it-IT"/>
        </w:rPr>
        <w:t> IL 6 MAGGIO 2020.</w:t>
      </w:r>
    </w:p>
    <w:p w:rsidR="00F82699" w:rsidRPr="00F82699" w:rsidRDefault="00F82699" w:rsidP="00F82699">
      <w:pPr>
        <w:spacing w:after="0" w:line="0" w:lineRule="auto"/>
        <w:rPr>
          <w:rFonts w:ascii="Lato" w:eastAsia="Times New Roman" w:hAnsi="Lato" w:cs="Times New Roman"/>
          <w:color w:val="6C6D74"/>
          <w:sz w:val="2"/>
          <w:szCs w:val="2"/>
          <w:lang w:eastAsia="it-IT"/>
        </w:rPr>
      </w:pPr>
      <w:proofErr w:type="spellStart"/>
      <w:r w:rsidRPr="00F82699">
        <w:rPr>
          <w:rFonts w:ascii="Helvetica" w:eastAsia="Times New Roman" w:hAnsi="Helvetica" w:cs="Helvetica"/>
          <w:color w:val="FFFFFF"/>
          <w:sz w:val="15"/>
          <w:lang w:eastAsia="it-IT"/>
        </w:rPr>
        <w:t>LinkedInFacebookWhatsAppTwitterE-mailGmail</w:t>
      </w:r>
      <w:proofErr w:type="spellEnd"/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Un recente studio di IDC stima che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la spesa per la trasformazione digitale rappresenterà il 53% del budget IT delle imprese nei prossimi anni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Nonostante si tratti di investimenti significativi, però, molte nuove tecnologie vengono implementate senza consultare gli utenti finali. Anche all’interno dell’azienda,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 le nuove applicazioni vengono progettate e messe in opera senza il contributo dei soggetti interessati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La colpa non è solo del reparto IT: si tratta di una questione sistemica, radicata nella mancanza di comunicazione tra le parti e nella riluttanza a imparare gli uni dagli altri.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Come possono le aziende portare l’IT all’interno delle loro realtà e incoraggiare una cultura di responsabilità condivisa e collettiva?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La risposta sta nel disporre di un quadro aperto e onesto, che favorisca il dibattito e la collaborazione per realizzare i cambiamenti che contano davvero.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Spesso si parla di comunità, come per esempio le comunità di sviluppatori sul campo, protagonisti della creatività che sfocia in nuove idee, applicazioni e soluzioni.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Anche l’azienda in realtà è una comunità, creata per raggiungere un obiettivo comune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che si tratti di costruire automobili, vendere generi alimentari o servizi finanziari. Tuttavia,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piuttosto che lavorare insieme, la comunità si trova spesso divisa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con ciascuno impegnato a raggiungere obiettivi separati. Questo approccio è insito in quasi tutte le grandi aziende, in quanto i team e i dipartimenti sono incoraggiati a essere competitivi, ma si tratta di un comportamento potenzialmente dannoso.</w:t>
      </w:r>
    </w:p>
    <w:p w:rsidR="00F82699" w:rsidRPr="00F82699" w:rsidRDefault="00F82699" w:rsidP="00F82699">
      <w:pPr>
        <w:spacing w:before="600" w:after="300" w:line="240" w:lineRule="auto"/>
        <w:outlineLvl w:val="1"/>
        <w:rPr>
          <w:rFonts w:ascii="Merriweather" w:eastAsia="Times New Roman" w:hAnsi="Merriweather" w:cs="Times New Roman"/>
          <w:b/>
          <w:bCs/>
          <w:color w:val="2D2E33"/>
          <w:sz w:val="42"/>
          <w:szCs w:val="42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>Creare una comunità in azienda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È nelle comunità che l’innovazione avviene concretamente, ma anche la realtà pratica ha bisogno di una forma per svilupparsi al meglio.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Una cultura che permette alle persone di riunirsi rapidamente intorno alle idee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ignorando qualsiasi struttura gerarchica,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è il terreno ideale per le comunità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Queste possono avere durata breve, diventare grandi o anche fallire.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La possibilità di fallire è importante. Imparare dall’esperienza quando è il momento di lasciarsi andare e concentrarsi su un approccio diverso o semplicemente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abbandonare l’idea non è un fallimento – fa parte del processo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Dobbiamo fare del fallimento un’eventualità accettata e positiva. Questo è ciò che ho sempre in mente quando penso al ruolo delle comunità.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Le comunità si formano come risultato della cultura. Non il contrario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Non si può imporre l’esistenza di una comunità, ma è da queste comunità spontanee che ho appena descritto che nascono progetti e prodotti fantastici.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Ci sono metodi che le aziende possono utilizzare per favorire lo spirito e il senso di comunità. Criteri che sono stati usati con grandi risultati a livello di sviluppo software, ma che possono essere applicati per affrontare qualsiasi dominio tecnico o problema di business. Insita in questo processo è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una tecnica di modellazione di gruppo nota come “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event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storming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”, che riunisce le persone 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lastRenderedPageBreak/>
        <w:t>per affrontare questioni complesse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accelerando l’apprendimento e generando nuove idee. Fondamentalmente, permette al gruppo di lavorare insieme per trovare una soluzione, creando una comprensione condivisa di come il software dovrebbe essere applicato per rispondere a specifiche esigenze aziendali.</w:t>
      </w:r>
    </w:p>
    <w:p w:rsidR="00F82699" w:rsidRPr="00F82699" w:rsidRDefault="00F82699" w:rsidP="00F82699">
      <w:pPr>
        <w:spacing w:before="600" w:after="300" w:line="240" w:lineRule="auto"/>
        <w:outlineLvl w:val="1"/>
        <w:rPr>
          <w:rFonts w:ascii="Merriweather" w:eastAsia="Times New Roman" w:hAnsi="Merriweather" w:cs="Times New Roman"/>
          <w:b/>
          <w:bCs/>
          <w:color w:val="2D2E33"/>
          <w:sz w:val="42"/>
          <w:szCs w:val="42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 xml:space="preserve">La novità del Culture </w:t>
      </w:r>
      <w:proofErr w:type="spellStart"/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>as</w:t>
      </w:r>
      <w:proofErr w:type="spellEnd"/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 xml:space="preserve"> a Service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È l’esempio di una nuova filosofia organizzativa e di un innovativo processo strategico, noto come 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Culture-as-a-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 Service (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)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Siamo ormai abituati a termini e sigle che descrivono in dettaglio vari modelli di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cloud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computing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“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as-a-service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”. Il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riguarda l’implementazione pratica di queste tecnologie per fornire un quadro olistico che faciliti l’inclusione, il dibattito, la condivisione della conoscenza e le migliori pratiche.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L’approccio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 aiuta a creare un’organizzazione aperta, dove le idee fioriscono e la collaborazione diventa la norma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Un esempio concreto è quello di </w:t>
      </w:r>
      <w:hyperlink r:id="rId5" w:history="1">
        <w:r w:rsidRPr="00F82699">
          <w:rPr>
            <w:rFonts w:ascii="Lato" w:eastAsia="Times New Roman" w:hAnsi="Lato" w:cs="Times New Roman"/>
            <w:b/>
            <w:bCs/>
            <w:color w:val="00335E"/>
            <w:sz w:val="24"/>
            <w:szCs w:val="24"/>
            <w:lang w:eastAsia="it-IT"/>
          </w:rPr>
          <w:t>Amadeus</w:t>
        </w:r>
      </w:hyperlink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. Una volta deciso di utilizzare una piattaforma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, ci hanno contattato per collaborare efficacemente allo sviluppo a monte della piattaforma. Hanno capito che la condivisione l’avrebbe accelerata e potenziata, permettendo loro di ottenere un maggiore vantaggio competitivo senza doversi assumere la responsabilità di “possedere” l’intero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stack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in prima persona. Questo è il risultato di un approccio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Culture-as-a-Service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(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).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Il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mette finalmente in risalto anche la percezione che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l’IT non è solo un centro di costo, ma il fulcro di ogni funzione all’interno di un’azienda moderna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che non può sopravvivere senza di essa, e può aiutare il dipartimento IT a raggiungere il suo potenziale e diventare un centro per l’innovazione.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Da entrambi i lati della barricata, devono, però, cambiare gli atteggiamenti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: i capi delle unità aziendali devono essere disposti a collaborare con i loro colleghi IT, mentre gli sviluppatori e i team tecnici devono essere meno introversi e abbracciare una cultura più aperta.</w:t>
      </w:r>
    </w:p>
    <w:p w:rsidR="00F82699" w:rsidRPr="00F82699" w:rsidRDefault="00F82699" w:rsidP="00F82699">
      <w:pPr>
        <w:spacing w:before="600" w:after="300" w:line="240" w:lineRule="auto"/>
        <w:outlineLvl w:val="1"/>
        <w:rPr>
          <w:rFonts w:ascii="Merriweather" w:eastAsia="Times New Roman" w:hAnsi="Merriweather" w:cs="Times New Roman"/>
          <w:b/>
          <w:bCs/>
          <w:color w:val="2D2E33"/>
          <w:sz w:val="42"/>
          <w:szCs w:val="42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>L’importanza della comunicazione interna 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Il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 si basa su due pilastri: fiducia e comunicazione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Invece di un approccio che muove dall’alto verso il basso, dà luogo a un’atmosfera aperta a cui chiunque può partecipare. I leader diventano facilitatori, catalizzatori, e le idee sono più grandi delle persone.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Il primo passo è ascoltare, invece di inventare nuovi programmi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. E per poter ascoltare bisogna abbattere le barriere alla partecipazione, ma in un modo che porti alla produttività e non a un club di dibattito senza risultati. Il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 aiuta a esplorare questi approcci.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L’applicazione pratica di questo modello vorrebbe che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l’IT coinvolgesse i propri colleghi di lavoro nel processo di sviluppo del software, utilizzando i metodi di modellazione di gruppo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delineati in precedenza. Il risultato è che si dà pari credito a entrambe le parti per lo sviluppo di una soluzione che guiderà un nuovo processo di business, con un effetto miracoloso.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L’interessato al business, o in effetti il cliente, si sente così investito nel nuovo processo da evangelizzarlo e promuoverlo in tutto il business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Questo nuovo approccio è sostenuto da cicli di feedback chiusi e sistemi decentralizzati, che mantengono un flusso costante di idee.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lastRenderedPageBreak/>
        <w:t>Inoltre,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consente alle aziende di diventare un centro di innovazione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utilizzando i cicli di feedback per garantire che la conoscenza rimanga all’interno dell’organizzazione. In molti casi,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le aziende investono grandi somme di denaro in nuove soluzioni software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con l’intenzione di far progredire l’azienda,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ma nel farlo perdono conoscenze preziose a favore di terzi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La cosa più difficile è che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 alcune persone pensano che si tratti di rinunciare alla “proprietà” della “loro” parte dello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stack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Ma non è così. Nessuno “possiede” qualcosa. Sbarazzarsi di questa nozione è la parte più difficile.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Stabilire un’atmosfera aperta non significa rinunciare al controllo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Se fatto nel modo giusto, crea un atteggiamento positivo che facilita l’identificazione di conoscenza che generalmente si perde nella comunicazione e nella gerarchia. La cosa più importante è riconoscere che questo problema esiste davvero.</w:t>
      </w:r>
    </w:p>
    <w:p w:rsidR="00F82699" w:rsidRPr="00F82699" w:rsidRDefault="00F82699" w:rsidP="00F82699">
      <w:pPr>
        <w:spacing w:before="600" w:after="300" w:line="240" w:lineRule="auto"/>
        <w:outlineLvl w:val="1"/>
        <w:rPr>
          <w:rFonts w:ascii="Merriweather" w:eastAsia="Times New Roman" w:hAnsi="Merriweather" w:cs="Times New Roman"/>
          <w:b/>
          <w:bCs/>
          <w:color w:val="2D2E33"/>
          <w:sz w:val="42"/>
          <w:szCs w:val="42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t>Puntare sugli standard aperti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Le organizzazioni avranno sempre la necessità di investire in soluzioni di terze parti. Molte applicazioni e servizi proprietari sono onnipresenti. Tuttavia, la maggior parte di questi sono adatti per le attività di base, per cui le aziende dovrebbero prendere in maggiore considerazione la possibilità di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 mantenere la progettazione e la realizzazione di applicazioni specifiche per il business in azienda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Utilizzando i principi del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CaaS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le organizzazioni possono analizzare meglio l’impatto dei sistemi proprietari di terze parti e quindi utilizzare i dati per sviluppare nuove funzionalità ed eventualmente una nuova tipologia di servizi, tutti basati su standard aperti.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Ciò permette di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selezionare strumenti di sviluppo </w:t>
      </w:r>
      <w:r w:rsidRPr="00F82699">
        <w:rPr>
          <w:rFonts w:ascii="Lato" w:eastAsia="Times New Roman" w:hAnsi="Lato" w:cs="Times New Roman"/>
          <w:b/>
          <w:bCs/>
          <w:i/>
          <w:iCs/>
          <w:color w:val="2D2E33"/>
          <w:sz w:val="24"/>
          <w:szCs w:val="24"/>
          <w:lang w:eastAsia="it-IT"/>
        </w:rPr>
        <w:t>open source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 che si adattano alle loro esigenze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e forniscono le basi e le infrastrutture necessarie per creare nuove applicazioni. Il sistema decentralizzato e i cicli di feedback chiusi garantiscono che si sentano molte voci diverse provenienti da tutta l’azienda.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Successi e fallimenti possono essere discussi in egual misura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Si possono misurare le prestazioni di specifici processi e applicazioni. I progetti possono essere cancellati, i nuovi progetti implementati, quelli più vecchi rilanciati – ma con una nuova prospettiva. Inoltre, l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e aziende devono sempre essere consapevoli di ciò che fanno i membri più giovani del team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Un’organizzazione può imparare così tanto dalle generazioni più giovani, che rappresentano il futuro e aiutano a identificare le nuove tecnologie in cui le aziende dovrebbero investire.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CTO, CIO e responsabili delle linee di business devono capire la dura verità: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l’80% delle funzionalità IT che hanno a disposizione NON sta dando un vantaggio competitivo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. Sono semplicemente “cose” di cui si ha bisogno per gestire il business ed è, essenzialmente, codice non competitivo – i sistemi operativi, le soluzioni container, le librerie, lo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storage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il codice di rete, che dovrebbe essere, e spesso è, open source.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Condividere sia la conoscenza sia il codice di questo 80% delle funzionalità riduce di fatto il costo totale di proprietà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 (TCO) per qualsiasi organizzazione e consente ai team IT di condividere internamente ed esternamente.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 xml:space="preserve">Una volta riconosciuto questo, si può iniziare a categorizzare il proprio </w:t>
      </w:r>
      <w:proofErr w:type="spellStart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stack</w:t>
      </w:r>
      <w:proofErr w:type="spellEnd"/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, decidendo cosa c’è in quell’80% e avviando un dibattito su come condividere quel codice non competitivo all’interno dell’organizzazione. Ma anche con i concorrenti!</w:t>
      </w:r>
    </w:p>
    <w:p w:rsidR="00F82699" w:rsidRPr="00F82699" w:rsidRDefault="00F82699" w:rsidP="00F82699">
      <w:pPr>
        <w:spacing w:before="600" w:after="300" w:line="240" w:lineRule="auto"/>
        <w:outlineLvl w:val="1"/>
        <w:rPr>
          <w:rFonts w:ascii="Merriweather" w:eastAsia="Times New Roman" w:hAnsi="Merriweather" w:cs="Times New Roman"/>
          <w:b/>
          <w:bCs/>
          <w:color w:val="2D2E33"/>
          <w:sz w:val="42"/>
          <w:szCs w:val="42"/>
          <w:lang w:eastAsia="it-IT"/>
        </w:rPr>
      </w:pPr>
      <w:r w:rsidRPr="00F82699">
        <w:rPr>
          <w:rFonts w:ascii="Merriweather" w:eastAsia="Times New Roman" w:hAnsi="Merriweather" w:cs="Times New Roman"/>
          <w:b/>
          <w:bCs/>
          <w:color w:val="2D2E33"/>
          <w:sz w:val="42"/>
          <w:lang w:eastAsia="it-IT"/>
        </w:rPr>
        <w:lastRenderedPageBreak/>
        <w:t>La cultura come processo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 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È importante ricordare che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la cultura è un processo e non un obiettivo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Ci può essere un’idea generale di cosa sarebbe quella cultura, ma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l’implementazione sarà locale, in senso geografico, in senso dipartimentale e anche individuale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I team con sede in Arabia Saudita interpreteranno una cultura aziendale in modo molto diverso da quelli con sede nel Regno Unito. I team di Vendita avranno una visione molto diversa della cultura rispetto, per esempio, alle Risorse Umane o al Marketing. L’idea generale è ciò che accomuna un’azienda ed è l’interpretazione locale che aiuta i team a legare.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Il modo in cui i team e le persone lavorano insieme alimenta la cultura di un’azienda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L’attenzione alla fiducia, alla comunicazione, alla collaborazione e alla libertà permette alle persone di concentrarsi sugli obiettivi, i traguardi e i risultati e non, per esempio, sul “tempo trascorso alla scrivania”.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È fondamentale </w:t>
      </w: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dare ai dipendenti la libertà di lavorare nel modo a loro più congeniale e confidare nel fatto che vogliano rimanere produttivi</w:t>
      </w:r>
      <w:r w:rsidRPr="00F82699"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  <w:t>. Dai loro la possibilità di raggiungere gli obiettivi in un modo che funzioni per loro e sarai ricompensato con persone più felici e produttive, che progettano soluzioni creative ai problemi.</w:t>
      </w:r>
    </w:p>
    <w:p w:rsidR="00F82699" w:rsidRPr="00F82699" w:rsidRDefault="00F82699" w:rsidP="00F82699">
      <w:pPr>
        <w:spacing w:before="300" w:after="300" w:line="240" w:lineRule="auto"/>
        <w:rPr>
          <w:rFonts w:ascii="Lato" w:eastAsia="Times New Roman" w:hAnsi="Lato" w:cs="Times New Roman"/>
          <w:color w:val="6C6D74"/>
          <w:sz w:val="24"/>
          <w:szCs w:val="24"/>
          <w:lang w:eastAsia="it-IT"/>
        </w:rPr>
      </w:pPr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* Jan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Wildeboer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,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Evangelist</w:t>
      </w:r>
      <w:proofErr w:type="spellEnd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 xml:space="preserve"> EMEA di Red </w:t>
      </w:r>
      <w:proofErr w:type="spellStart"/>
      <w:r w:rsidRPr="00F82699">
        <w:rPr>
          <w:rFonts w:ascii="Lato" w:eastAsia="Times New Roman" w:hAnsi="Lato" w:cs="Times New Roman"/>
          <w:b/>
          <w:bCs/>
          <w:color w:val="6C6D74"/>
          <w:sz w:val="24"/>
          <w:szCs w:val="24"/>
          <w:lang w:eastAsia="it-IT"/>
        </w:rPr>
        <w:t>Hat</w:t>
      </w:r>
      <w:proofErr w:type="spellEnd"/>
    </w:p>
    <w:p w:rsidR="00F646D1" w:rsidRDefault="00F646D1"/>
    <w:sectPr w:rsidR="00F646D1" w:rsidSect="00F646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Josefi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82699"/>
    <w:rsid w:val="00F646D1"/>
    <w:rsid w:val="00F82699"/>
    <w:rsid w:val="00FB0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46D1"/>
  </w:style>
  <w:style w:type="paragraph" w:styleId="Titolo1">
    <w:name w:val="heading 1"/>
    <w:basedOn w:val="Normale"/>
    <w:link w:val="Titolo1Carattere"/>
    <w:uiPriority w:val="9"/>
    <w:qFormat/>
    <w:rsid w:val="00F826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826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269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8269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uk-margin-top">
    <w:name w:val="uk-margin-top"/>
    <w:basedOn w:val="Normale"/>
    <w:rsid w:val="00F82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F82699"/>
    <w:rPr>
      <w:color w:val="0000FF"/>
      <w:u w:val="single"/>
    </w:rPr>
  </w:style>
  <w:style w:type="character" w:customStyle="1" w:styleId="at-label">
    <w:name w:val="at-label"/>
    <w:basedOn w:val="Carpredefinitoparagrafo"/>
    <w:rsid w:val="00F82699"/>
  </w:style>
  <w:style w:type="paragraph" w:styleId="NormaleWeb">
    <w:name w:val="Normal (Web)"/>
    <w:basedOn w:val="Normale"/>
    <w:uiPriority w:val="99"/>
    <w:semiHidden/>
    <w:unhideWhenUsed/>
    <w:rsid w:val="00F82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82699"/>
    <w:rPr>
      <w:b/>
      <w:bCs/>
    </w:rPr>
  </w:style>
  <w:style w:type="character" w:styleId="Enfasicorsivo">
    <w:name w:val="Emphasis"/>
    <w:basedOn w:val="Carpredefinitoparagrafo"/>
    <w:uiPriority w:val="20"/>
    <w:qFormat/>
    <w:rsid w:val="00F8269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0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4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5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ldefense.proofpoint.com/v2/url?u=https-3A__www.redhat.com_en_success-2Dstories_amadeus&amp;d=DwMFaQ&amp;c=qwStF0e4-YFyvjCeML3ehA&amp;r=b37O_rE5g-kHjZuB_kNpuAjHGDESYGqADee5hUWilHM&amp;m=7uORvGXYo94YksY9eyGnHWUhaR5WzeRQ7YP-fUAHVmE&amp;s=bOF-wLKg6mPDZTF398y5EDJBpL-nv518b8oZ4xj5uSk&amp;e=" TargetMode="External"/><Relationship Id="rId4" Type="http://schemas.openxmlformats.org/officeDocument/2006/relationships/hyperlink" Target="https://www.paroledimanagement.it/author/jan-wildeboer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1680</Words>
  <Characters>9581</Characters>
  <Application>Microsoft Office Word</Application>
  <DocSecurity>0</DocSecurity>
  <Lines>79</Lines>
  <Paragraphs>22</Paragraphs>
  <ScaleCrop>false</ScaleCrop>
  <Company/>
  <LinksUpToDate>false</LinksUpToDate>
  <CharactersWithSpaces>11239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2020-06-21T15:08:00Z</dcterms:created>
  <dcterms:modified xsi:type="dcterms:W3CDTF">2020-06-21T15:09:00Z</dcterms:modified>
</cp:coreProperties>
</file>